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04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01888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z w:val="20"/>
        </w:rPr>
        <w:drawing>
          <wp:inline distT="0" distB="0" distL="0" distR="0">
            <wp:extent cx="5577449" cy="891539"/>
            <wp:effectExtent l="0" t="0" r="0" b="0"/>
            <wp:docPr id="3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449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6"/>
        </w:rPr>
      </w:pPr>
    </w:p>
    <w:p>
      <w:pPr>
        <w:spacing w:line="264" w:lineRule="auto" w:before="101"/>
        <w:ind w:left="5026" w:right="0" w:hanging="2374"/>
        <w:jc w:val="left"/>
        <w:rPr>
          <w:b/>
          <w:sz w:val="88"/>
        </w:rPr>
      </w:pPr>
      <w:r>
        <w:rPr>
          <w:b/>
          <w:color w:val="BE9000"/>
          <w:sz w:val="88"/>
        </w:rPr>
        <w:t>Contraloría Social AIEC 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57911</wp:posOffset>
            </wp:positionH>
            <wp:positionV relativeFrom="paragraph">
              <wp:posOffset>105738</wp:posOffset>
            </wp:positionV>
            <wp:extent cx="2814827" cy="1568196"/>
            <wp:effectExtent l="0" t="0" r="0" b="0"/>
            <wp:wrapTopAndBottom/>
            <wp:docPr id="5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7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4"/>
        <w:ind w:left="706" w:right="0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5509259</wp:posOffset>
            </wp:positionH>
            <wp:positionV relativeFrom="paragraph">
              <wp:posOffset>161433</wp:posOffset>
            </wp:positionV>
            <wp:extent cx="2830067" cy="49987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67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91A2F"/>
          <w:sz w:val="48"/>
        </w:rPr>
        <w:t>Julio - agosto 2020</w:t>
      </w:r>
    </w:p>
    <w:p>
      <w:pPr>
        <w:spacing w:after="0"/>
        <w:jc w:val="left"/>
        <w:rPr>
          <w:sz w:val="48"/>
        </w:rPr>
        <w:sectPr>
          <w:type w:val="continuous"/>
          <w:pgSz w:w="14400" w:h="10800" w:orient="landscape"/>
          <w:pgMar w:top="840" w:bottom="0" w:left="0" w:right="360"/>
        </w:sectPr>
      </w:pPr>
    </w:p>
    <w:p>
      <w:pPr>
        <w:pStyle w:val="BodyText"/>
        <w:ind w:left="4658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05984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3249255" cy="520064"/>
            <wp:effectExtent l="0" t="0" r="0" b="0"/>
            <wp:docPr id="11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55" cy="52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101"/>
        <w:ind w:left="817" w:right="0" w:firstLine="0"/>
        <w:jc w:val="left"/>
        <w:rPr>
          <w:b/>
          <w:sz w:val="64"/>
        </w:rPr>
      </w:pPr>
      <w:r>
        <w:rPr>
          <w:b/>
          <w:color w:val="691A2F"/>
          <w:sz w:val="64"/>
        </w:rPr>
        <w:t>Introducción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44" w:val="left" w:leader="none"/>
          <w:tab w:pos="1245" w:val="left" w:leader="none"/>
        </w:tabs>
        <w:spacing w:line="240" w:lineRule="auto" w:before="251" w:after="0"/>
        <w:ind w:left="1244" w:right="0" w:hanging="541"/>
        <w:jc w:val="left"/>
        <w:rPr>
          <w:b/>
          <w:sz w:val="64"/>
        </w:rPr>
      </w:pPr>
      <w:r>
        <w:rPr>
          <w:b/>
          <w:color w:val="285C4D"/>
          <w:sz w:val="64"/>
        </w:rPr>
        <w:t>¿Qué es el</w:t>
      </w:r>
      <w:r>
        <w:rPr>
          <w:b/>
          <w:color w:val="285C4D"/>
          <w:spacing w:val="1"/>
          <w:sz w:val="64"/>
        </w:rPr>
        <w:t> </w:t>
      </w:r>
      <w:r>
        <w:rPr>
          <w:b/>
          <w:color w:val="285C4D"/>
          <w:sz w:val="64"/>
        </w:rPr>
        <w:t>AIEC?</w:t>
      </w:r>
    </w:p>
    <w:p>
      <w:pPr>
        <w:pStyle w:val="BodyText"/>
        <w:spacing w:before="7"/>
        <w:rPr>
          <w:sz w:val="68"/>
        </w:rPr>
      </w:pPr>
    </w:p>
    <w:p>
      <w:pPr>
        <w:pStyle w:val="ListParagraph"/>
        <w:numPr>
          <w:ilvl w:val="0"/>
          <w:numId w:val="1"/>
        </w:numPr>
        <w:tabs>
          <w:tab w:pos="1244" w:val="left" w:leader="none"/>
          <w:tab w:pos="1245" w:val="left" w:leader="none"/>
        </w:tabs>
        <w:spacing w:line="261" w:lineRule="auto" w:before="0" w:after="0"/>
        <w:ind w:left="704" w:right="4321" w:firstLine="0"/>
        <w:jc w:val="left"/>
        <w:rPr>
          <w:b/>
          <w:sz w:val="6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355091</wp:posOffset>
            </wp:positionH>
            <wp:positionV relativeFrom="paragraph">
              <wp:posOffset>1064839</wp:posOffset>
            </wp:positionV>
            <wp:extent cx="2814828" cy="1568196"/>
            <wp:effectExtent l="0" t="0" r="0" b="0"/>
            <wp:wrapTopAndBottom/>
            <wp:docPr id="13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8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6185915</wp:posOffset>
            </wp:positionH>
            <wp:positionV relativeFrom="paragraph">
              <wp:posOffset>1986859</wp:posOffset>
            </wp:positionV>
            <wp:extent cx="2526216" cy="446436"/>
            <wp:effectExtent l="0" t="0" r="0" b="0"/>
            <wp:wrapTopAndBottom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216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85C4D"/>
          <w:sz w:val="64"/>
        </w:rPr>
        <w:t>¿Qué es la Contraloría Social</w:t>
      </w:r>
      <w:r>
        <w:rPr>
          <w:b/>
          <w:color w:val="285C4D"/>
          <w:spacing w:val="-5"/>
          <w:sz w:val="64"/>
        </w:rPr>
        <w:t> </w:t>
      </w:r>
      <w:r>
        <w:rPr>
          <w:b/>
          <w:color w:val="285C4D"/>
          <w:sz w:val="64"/>
        </w:rPr>
        <w:t>(CS)?</w:t>
      </w:r>
    </w:p>
    <w:p>
      <w:pPr>
        <w:spacing w:after="0" w:line="261" w:lineRule="auto"/>
        <w:jc w:val="left"/>
        <w:rPr>
          <w:sz w:val="64"/>
        </w:rPr>
        <w:sectPr>
          <w:pgSz w:w="14400" w:h="10800" w:orient="landscape"/>
          <w:pgMar w:top="440" w:bottom="0" w:left="0" w:right="360"/>
        </w:sectPr>
      </w:pPr>
    </w:p>
    <w:p>
      <w:pPr>
        <w:pStyle w:val="BodyText"/>
        <w:ind w:left="4497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3136572" cy="501491"/>
            <wp:effectExtent l="0" t="0" r="0" b="0"/>
            <wp:docPr id="17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72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00"/>
        <w:ind w:left="559" w:right="0" w:firstLine="0"/>
        <w:jc w:val="left"/>
        <w:rPr>
          <w:b/>
          <w:sz w:val="48"/>
        </w:rPr>
      </w:pPr>
      <w:r>
        <w:rPr>
          <w:b/>
          <w:color w:val="611131"/>
          <w:sz w:val="48"/>
        </w:rPr>
        <w:t>ENLACE DE CONTRALORÍA SOCIAL</w:t>
      </w:r>
    </w:p>
    <w:p>
      <w:pPr>
        <w:pStyle w:val="Heading2"/>
        <w:spacing w:line="240" w:lineRule="auto" w:before="366"/>
        <w:ind w:left="6602" w:firstLine="0"/>
      </w:pPr>
      <w:r>
        <w:rPr>
          <w:color w:val="611131"/>
        </w:rPr>
        <w:t>¿Cuáles son sus actividades?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5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642"/>
        <w:gridCol w:w="4242"/>
      </w:tblGrid>
      <w:tr>
        <w:trPr>
          <w:trHeight w:val="882" w:hRule="atLeast"/>
        </w:trPr>
        <w:tc>
          <w:tcPr>
            <w:tcW w:w="211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1" w:val="left" w:leader="none"/>
                <w:tab w:pos="452" w:val="left" w:leader="none"/>
              </w:tabs>
              <w:spacing w:line="431" w:lineRule="exact" w:before="0" w:after="0"/>
              <w:ind w:left="501" w:right="102" w:hanging="502"/>
              <w:jc w:val="right"/>
              <w:rPr>
                <w:b/>
                <w:sz w:val="36"/>
              </w:rPr>
            </w:pPr>
            <w:r>
              <w:rPr>
                <w:b/>
                <w:color w:val="285C4D"/>
                <w:spacing w:val="-1"/>
                <w:sz w:val="36"/>
              </w:rPr>
              <w:t>Prepara</w:t>
            </w:r>
          </w:p>
          <w:p>
            <w:pPr>
              <w:pStyle w:val="TableParagraph"/>
              <w:spacing w:line="393" w:lineRule="exact" w:before="39"/>
              <w:ind w:right="102"/>
              <w:jc w:val="right"/>
              <w:rPr>
                <w:b/>
                <w:sz w:val="36"/>
              </w:rPr>
            </w:pPr>
            <w:r>
              <w:rPr>
                <w:b/>
                <w:color w:val="285C4D"/>
                <w:spacing w:val="-1"/>
                <w:sz w:val="36"/>
              </w:rPr>
              <w:t>Trabajo</w:t>
            </w:r>
          </w:p>
        </w:tc>
        <w:tc>
          <w:tcPr>
            <w:tcW w:w="642" w:type="dxa"/>
          </w:tcPr>
          <w:p>
            <w:pPr>
              <w:pStyle w:val="TableParagraph"/>
              <w:spacing w:before="38"/>
              <w:ind w:left="104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el</w:t>
            </w:r>
          </w:p>
          <w:p>
            <w:pPr>
              <w:pStyle w:val="TableParagraph"/>
              <w:spacing w:line="393" w:lineRule="exact" w:before="39"/>
              <w:ind w:left="104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de</w:t>
            </w:r>
          </w:p>
        </w:tc>
        <w:tc>
          <w:tcPr>
            <w:tcW w:w="4242" w:type="dxa"/>
          </w:tcPr>
          <w:p>
            <w:pPr>
              <w:pStyle w:val="TableParagraph"/>
              <w:spacing w:before="38"/>
              <w:ind w:left="104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Programa Estatal de</w:t>
            </w:r>
          </w:p>
          <w:p>
            <w:pPr>
              <w:pStyle w:val="TableParagraph"/>
              <w:spacing w:line="393" w:lineRule="exact" w:before="39"/>
              <w:ind w:left="104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Contraloría Social</w:t>
            </w:r>
          </w:p>
        </w:tc>
      </w:tr>
      <w:tr>
        <w:trPr>
          <w:trHeight w:val="1276" w:hRule="atLeast"/>
        </w:trPr>
        <w:tc>
          <w:tcPr>
            <w:tcW w:w="2117" w:type="dxa"/>
          </w:tcPr>
          <w:p>
            <w:pPr>
              <w:pStyle w:val="TableParagraph"/>
              <w:spacing w:before="19"/>
              <w:ind w:left="501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(PETCS)</w:t>
            </w: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1" w:val="left" w:leader="none"/>
                <w:tab w:pos="502" w:val="left" w:leader="none"/>
              </w:tabs>
              <w:spacing w:line="423" w:lineRule="exact" w:before="1" w:after="0"/>
              <w:ind w:left="501" w:right="0" w:hanging="452"/>
              <w:jc w:val="left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Difunde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before="10"/>
              <w:rPr>
                <w:b/>
                <w:sz w:val="42"/>
              </w:rPr>
            </w:pPr>
          </w:p>
          <w:p>
            <w:pPr>
              <w:pStyle w:val="TableParagraph"/>
              <w:spacing w:line="373" w:lineRule="exact"/>
              <w:ind w:left="104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la</w:t>
            </w:r>
          </w:p>
        </w:tc>
        <w:tc>
          <w:tcPr>
            <w:tcW w:w="4242" w:type="dxa"/>
          </w:tcPr>
          <w:p>
            <w:pPr>
              <w:pStyle w:val="TableParagraph"/>
              <w:rPr>
                <w:b/>
                <w:sz w:val="38"/>
              </w:rPr>
            </w:pPr>
          </w:p>
          <w:p>
            <w:pPr>
              <w:pStyle w:val="TableParagraph"/>
              <w:spacing w:before="10"/>
              <w:rPr>
                <w:b/>
                <w:sz w:val="42"/>
              </w:rPr>
            </w:pPr>
          </w:p>
          <w:p>
            <w:pPr>
              <w:pStyle w:val="TableParagraph"/>
              <w:spacing w:line="373" w:lineRule="exact"/>
              <w:ind w:left="105"/>
              <w:rPr>
                <w:b/>
                <w:sz w:val="36"/>
              </w:rPr>
            </w:pPr>
            <w:r>
              <w:rPr>
                <w:b/>
                <w:color w:val="285C4D"/>
                <w:sz w:val="36"/>
              </w:rPr>
              <w:t>convocatoria para</w:t>
            </w:r>
          </w:p>
        </w:tc>
      </w:tr>
    </w:tbl>
    <w:p>
      <w:pPr>
        <w:spacing w:after="0" w:line="373" w:lineRule="exact"/>
        <w:rPr>
          <w:sz w:val="36"/>
        </w:rPr>
        <w:sectPr>
          <w:pgSz w:w="14400" w:h="10800" w:orient="landscape"/>
          <w:pgMar w:top="400" w:bottom="0" w:left="0" w:right="360"/>
        </w:sectPr>
      </w:pPr>
    </w:p>
    <w:p>
      <w:pPr>
        <w:spacing w:line="264" w:lineRule="auto" w:before="254"/>
        <w:ind w:left="480" w:right="-12" w:firstLine="0"/>
        <w:jc w:val="left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321563</wp:posOffset>
            </wp:positionH>
            <wp:positionV relativeFrom="paragraph">
              <wp:posOffset>1426033</wp:posOffset>
            </wp:positionV>
            <wp:extent cx="2814828" cy="1568196"/>
            <wp:effectExtent l="0" t="0" r="0" b="0"/>
            <wp:wrapNone/>
            <wp:docPr id="19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8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040001pt;margin-top:-44.553902pt;width:249.85pt;height:51pt;mso-position-horizontal-relative:page;mso-position-vertical-relative:paragraph;z-index:251667456" type="#_x0000_t202" filled="true" fillcolor="#fae4d4" stroked="false">
            <v:textbox inset="0,0,0,0">
              <w:txbxContent>
                <w:p>
                  <w:pPr>
                    <w:pStyle w:val="BodyText"/>
                    <w:spacing w:line="264" w:lineRule="auto" w:before="103"/>
                    <w:ind w:left="143"/>
                  </w:pPr>
                  <w:r>
                    <w:rPr>
                      <w:color w:val="611131"/>
                    </w:rPr>
                    <w:t>¿Qué es un enlace de Contraloría Social?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color w:val="285C4D"/>
          <w:sz w:val="40"/>
        </w:rPr>
        <w:t>Es un funcionario designado por la IEC para llevar a cabo </w:t>
      </w:r>
      <w:r>
        <w:rPr>
          <w:b/>
          <w:color w:val="285C4D"/>
          <w:spacing w:val="-6"/>
          <w:sz w:val="40"/>
        </w:rPr>
        <w:t>el </w:t>
      </w:r>
      <w:r>
        <w:rPr>
          <w:b/>
          <w:color w:val="285C4D"/>
          <w:sz w:val="40"/>
        </w:rPr>
        <w:t>seguimiento de la CS</w:t>
      </w:r>
    </w:p>
    <w:p>
      <w:pPr>
        <w:pStyle w:val="BodyText"/>
        <w:spacing w:line="264" w:lineRule="auto" w:before="39"/>
        <w:ind w:left="843" w:right="317"/>
      </w:pPr>
      <w:r>
        <w:rPr>
          <w:b w:val="0"/>
        </w:rPr>
        <w:br w:type="column"/>
      </w:r>
      <w:r>
        <w:rPr>
          <w:color w:val="285C4D"/>
        </w:rPr>
        <w:t>conformar el Comité de</w:t>
      </w:r>
      <w:r>
        <w:rPr>
          <w:color w:val="285C4D"/>
          <w:spacing w:val="-53"/>
        </w:rPr>
        <w:t> </w:t>
      </w:r>
      <w:r>
        <w:rPr>
          <w:color w:val="285C4D"/>
        </w:rPr>
        <w:t>Contraloría Social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843" w:val="left" w:leader="none"/>
          <w:tab w:pos="844" w:val="left" w:leader="none"/>
        </w:tabs>
        <w:spacing w:line="264" w:lineRule="auto" w:before="0" w:after="0"/>
        <w:ind w:left="843" w:right="103" w:hanging="452"/>
        <w:jc w:val="left"/>
        <w:rPr>
          <w:b/>
          <w:sz w:val="36"/>
        </w:rPr>
      </w:pPr>
      <w:r>
        <w:rPr>
          <w:b/>
          <w:color w:val="285C4D"/>
          <w:sz w:val="36"/>
        </w:rPr>
        <w:t>Da seguimiento a la Contraloría Social (constitución,</w:t>
      </w:r>
      <w:r>
        <w:rPr>
          <w:b/>
          <w:color w:val="285C4D"/>
          <w:spacing w:val="-55"/>
          <w:sz w:val="36"/>
        </w:rPr>
        <w:t> </w:t>
      </w:r>
      <w:r>
        <w:rPr>
          <w:b/>
          <w:color w:val="285C4D"/>
          <w:sz w:val="36"/>
        </w:rPr>
        <w:t>levantamiento de actas, actualizar el Sistema de Información de Contraloría Social (SICS)</w:t>
      </w:r>
    </w:p>
    <w:p>
      <w:pPr>
        <w:spacing w:after="0" w:line="264" w:lineRule="auto"/>
        <w:jc w:val="left"/>
        <w:rPr>
          <w:sz w:val="36"/>
        </w:rPr>
        <w:sectPr>
          <w:type w:val="continuous"/>
          <w:pgSz w:w="14400" w:h="10800" w:orient="landscape"/>
          <w:pgMar w:top="840" w:bottom="0" w:left="0" w:right="360"/>
          <w:cols w:num="2" w:equalWidth="0">
            <w:col w:w="5521" w:space="40"/>
            <w:col w:w="847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307008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3.959991pt;margin-top:125.040001pt;width:446.9pt;height:358.35pt;mso-position-horizontal-relative:page;mso-position-vertical-relative:page;z-index:-252008448" coordorigin="5479,2501" coordsize="8938,7167">
            <v:shape style="position:absolute;left:5494;top:3214;width:8907;height:6437" coordorigin="5495,3215" coordsize="8907,6437" path="m5495,4288l5497,4211,5505,4136,5519,4062,5536,3991,5559,3921,5586,3853,5618,3788,5654,3726,5693,3666,5737,3609,5784,3555,5835,3504,5889,3457,5946,3413,6006,3374,6068,3338,6133,3306,6201,3279,6271,3256,6342,3239,6416,3225,6491,3217,6568,3215,13328,3215,13405,3217,13480,3225,13554,3239,13625,3256,13695,3279,13763,3306,13828,3338,13890,3374,13950,3413,14007,3457,14061,3504,14112,3555,14159,3609,14203,3666,14242,3726,14278,3788,14310,3853,14337,3921,14360,3991,14377,4062,14391,4136,14399,4211,14401,4288,14401,8579,14399,8655,14391,8731,14377,8804,14360,8876,14337,8946,14310,9013,14278,9078,14242,9141,14203,9201,14159,9258,14112,9312,14061,9362,14007,9409,13950,9453,13890,9493,13828,9529,13763,9560,13695,9587,13625,9610,13554,9628,13480,9641,13405,9649,13328,9652,6568,9652,6491,9649,6416,9641,6342,9628,6271,9610,6201,9587,6133,9560,6068,9529,6006,9493,5946,9453,5889,9409,5835,9362,5784,9312,5737,9258,5693,9201,5654,9141,5618,9078,5586,9013,5559,8946,5536,8876,5519,8804,5505,8731,5497,8655,5495,8579,5495,4288xe" filled="false" stroked="true" strokeweight="1.56pt" strokecolor="#fae4d4">
              <v:path arrowok="t"/>
              <v:stroke dashstyle="shortdash"/>
            </v:shape>
            <v:shape style="position:absolute;left:6424;top:2500;width:7344;height:699" coordorigin="6425,2501" coordsize="7344,699" path="m13652,2501l6541,2501,6496,2510,6459,2535,6434,2572,6425,2617,6425,3083,6434,3128,6459,3165,6496,3190,6541,3199,13652,3199,13698,3190,13735,3165,13760,3128,13769,3083,13769,2617,13760,2572,13735,2535,13698,2510,13652,2501xe" filled="true" fillcolor="#fae4d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9741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476004" cy="436054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04" cy="43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4400" w:h="10800" w:orient="landscape"/>
          <w:pgMar w:top="840" w:bottom="0" w:left="0" w:right="360"/>
        </w:sectPr>
      </w:pPr>
    </w:p>
    <w:p>
      <w:pPr>
        <w:pStyle w:val="BodyText"/>
        <w:ind w:left="4497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16224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3136572" cy="501491"/>
            <wp:effectExtent l="0" t="0" r="0" b="0"/>
            <wp:docPr id="27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72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left="1661"/>
        <w:jc w:val="left"/>
      </w:pPr>
      <w:r>
        <w:rPr/>
        <w:pict>
          <v:group style="position:absolute;margin-left:333.720001pt;margin-top:159.254517pt;width:372.25pt;height:143.65pt;mso-position-horizontal-relative:page;mso-position-vertical-relative:paragraph;z-index:251677696" coordorigin="6674,3185" coordsize="7445,2873">
            <v:shape style="position:absolute;left:6690;top:3200;width:7414;height:2842" coordorigin="6690,3201" coordsize="7414,2842" path="m6690,3674l6696,3597,6714,3525,6743,3457,6781,3395,6829,3339,6884,3292,6946,3254,7014,3225,7087,3207,7164,3201,13630,3201,13707,3207,13780,3225,13848,3254,13910,3292,13965,3339,14012,3395,14051,3457,14079,3525,14097,3597,14104,3674,14104,5569,14097,5646,14079,5718,14051,5786,14012,5848,13965,5904,13910,5951,13848,5989,13780,6018,13707,6036,13630,6042,7164,6042,7087,6036,7014,6018,6946,5989,6884,5951,6829,5904,6781,5848,6743,5786,6714,5718,6696,5646,6690,5569,6690,3674xe" filled="false" stroked="true" strokeweight="1.56pt" strokecolor="#fae4d4">
              <v:path arrowok="t"/>
              <v:stroke dashstyle="shortdash"/>
            </v:shape>
            <v:shape style="position:absolute;left:6973;top:3410;width:2399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80" w:lineRule="exact" w:before="0"/>
                      <w:ind w:left="451" w:right="0" w:hanging="452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85C4D"/>
                        <w:sz w:val="40"/>
                      </w:rPr>
                      <w:t>Observar</w:t>
                    </w:r>
                  </w:p>
                </w:txbxContent>
              </v:textbox>
              <w10:wrap type="none"/>
            </v:shape>
            <v:shape style="position:absolute;left:6973;top:4370;width:2398;height:48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80" w:lineRule="exact" w:before="0"/>
                      <w:ind w:left="451" w:right="0" w:hanging="452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85C4D"/>
                        <w:sz w:val="40"/>
                      </w:rPr>
                      <w:t>Informar</w:t>
                    </w:r>
                  </w:p>
                </w:txbxContent>
              </v:textbox>
              <w10:wrap type="none"/>
            </v:shape>
            <v:shape style="position:absolute;left:6973;top:5331;width:2639;height:480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451" w:val="left" w:leader="none"/>
                        <w:tab w:pos="452" w:val="left" w:leader="none"/>
                      </w:tabs>
                      <w:spacing w:line="480" w:lineRule="exact" w:before="0"/>
                      <w:ind w:left="451" w:right="0" w:hanging="452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285C4D"/>
                        <w:sz w:val="40"/>
                      </w:rPr>
                      <w:t>Denunciar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11131"/>
        </w:rPr>
        <w:t>CONTRALORES SOCIALES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5.880001pt;margin-top:58.459843pt;width:261.25pt;height:79.95pt;mso-position-horizontal-relative:page;mso-position-vertical-relative:paragraph;z-index:-251648000;mso-wrap-distance-left:0;mso-wrap-distance-right:0" type="#_x0000_t202" filled="true" fillcolor="#fae4d4" stroked="false">
            <v:textbox inset="0,0,0,0">
              <w:txbxContent>
                <w:p>
                  <w:pPr>
                    <w:spacing w:line="264" w:lineRule="auto" w:before="106"/>
                    <w:ind w:left="143" w:right="1218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611131"/>
                      <w:sz w:val="40"/>
                    </w:rPr>
                    <w:t>¿Quiénes son los contralores sociales?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44.76001pt;margin-top:17.419844pt;width:331.1pt;height:61.7pt;mso-position-horizontal-relative:page;mso-position-vertical-relative:paragraph;z-index:-251645952;mso-wrap-distance-left:0;mso-wrap-distance-right:0" coordorigin="6895,348" coordsize="6622,1234">
            <v:shape style="position:absolute;left:6895;top:348;width:6622;height:1234" coordorigin="6895,348" coordsize="6622,1234" path="m13311,348l7101,348,7021,365,6955,409,6911,474,6895,554,6895,1376,6911,1456,6955,1522,7021,1566,7101,1582,13311,1582,13391,1566,13457,1522,13501,1456,13517,1376,13517,554,13501,474,13457,409,13391,365,13311,348xe" filled="true" fillcolor="#fae4d4" stroked="false">
              <v:path arrowok="t"/>
              <v:fill type="solid"/>
            </v:shape>
            <v:shape style="position:absolute;left:6895;top:348;width:6622;height:1234" type="#_x0000_t202" filled="false" stroked="false">
              <v:textbox inset="0,0,0,0">
                <w:txbxContent>
                  <w:p>
                    <w:pPr>
                      <w:spacing w:line="264" w:lineRule="auto" w:before="165"/>
                      <w:ind w:left="205" w:right="2793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611131"/>
                        <w:sz w:val="40"/>
                      </w:rPr>
                      <w:t>¿Cuáles son sus actividades?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2"/>
        <w:spacing w:line="264" w:lineRule="auto" w:before="376"/>
        <w:ind w:left="651" w:right="7403" w:firstLine="0"/>
      </w:pPr>
      <w:r>
        <w:rPr>
          <w:color w:val="285C4D"/>
        </w:rPr>
        <w:t>Beneficiarios que hayan decidido participar en las actividades de CS.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455676</wp:posOffset>
            </wp:positionH>
            <wp:positionV relativeFrom="paragraph">
              <wp:posOffset>158132</wp:posOffset>
            </wp:positionV>
            <wp:extent cx="2814828" cy="1568195"/>
            <wp:effectExtent l="0" t="0" r="0" b="0"/>
            <wp:wrapTopAndBottom/>
            <wp:docPr id="29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8" cy="15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6219444</wp:posOffset>
            </wp:positionH>
            <wp:positionV relativeFrom="paragraph">
              <wp:posOffset>1229504</wp:posOffset>
            </wp:positionV>
            <wp:extent cx="2476004" cy="436054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04" cy="43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4400" w:h="10800" w:orient="landscape"/>
          <w:pgMar w:top="400" w:bottom="0" w:left="0" w:right="360"/>
        </w:sectPr>
      </w:pPr>
    </w:p>
    <w:p>
      <w:pPr>
        <w:pStyle w:val="BodyText"/>
        <w:ind w:left="4497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22368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3136572" cy="501491"/>
            <wp:effectExtent l="0" t="0" r="0" b="0"/>
            <wp:docPr id="35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72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spacing w:before="256"/>
        <w:ind w:left="1520" w:right="0" w:firstLine="0"/>
        <w:jc w:val="left"/>
        <w:rPr>
          <w:b/>
          <w:sz w:val="48"/>
        </w:rPr>
      </w:pPr>
      <w:r>
        <w:rPr>
          <w:b/>
          <w:color w:val="611131"/>
          <w:sz w:val="48"/>
        </w:rPr>
        <w:t>CONSTITUCIÓN DE COMITÉS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64" w:lineRule="auto" w:before="100"/>
        <w:ind w:left="1332" w:right="1052"/>
      </w:pPr>
      <w:r>
        <w:rPr/>
        <w:pict>
          <v:group style="position:absolute;margin-left:33.599998pt;margin-top:-5.203504pt;width:639.15pt;height:403pt;mso-position-horizontal-relative:page;mso-position-vertical-relative:paragraph;z-index:-251993088" coordorigin="672,-104" coordsize="12783,8060">
            <v:shape style="position:absolute;left:932;top:1766;width:12507;height:4023" coordorigin="932,1767" coordsize="12507,4023" path="m932,2437l936,2364,948,2293,967,2225,992,2160,1024,2099,1062,2041,1105,1988,1154,1939,1207,1896,1264,1858,1326,1826,1391,1801,1459,1782,1530,1771,1603,1767,12768,1767,12841,1771,12912,1782,12980,1801,13045,1826,13107,1858,13164,1896,13218,1939,13266,1988,13309,2041,13347,2099,13379,2160,13405,2225,13423,2293,13435,2364,13439,2437,13439,5119,13435,5192,13423,5263,13405,5331,13379,5396,13347,5457,13309,5515,13266,5568,13218,5616,13164,5660,13107,5698,13045,5729,12980,5755,12912,5774,12841,5785,12768,5789,1603,5789,1530,5785,1459,5774,1391,5755,1326,5729,1264,5698,1207,5660,1154,5616,1105,5568,1062,5515,1024,5457,992,5396,967,5331,948,5263,936,5192,932,5119,932,2437xe" filled="false" stroked="true" strokeweight="1.56pt" strokecolor="#fae4d4">
              <v:path arrowok="t"/>
              <v:stroke dashstyle="shortdash"/>
            </v:shape>
            <v:shape style="position:absolute;left:1087;top:-105;width:12216;height:2093" coordorigin="1087,-104" coordsize="12216,2093" path="m12954,-104l1436,-104,1366,-97,1300,-77,1241,-44,1189,-2,1147,50,1115,109,1094,174,1087,245,1087,1640,1094,1710,1115,1776,1147,1835,1189,1887,1241,1929,1300,1961,1366,1982,1436,1989,12954,1989,13025,1982,13090,1961,13149,1929,13201,1887,13244,1835,13276,1776,13296,1710,13303,1640,13303,245,13296,174,13276,109,13244,50,13201,-2,13149,-44,13090,-77,13025,-97,12954,-104xe" filled="true" fillcolor="#fae4d4" stroked="false">
              <v:path arrowok="t"/>
              <v:fill type="solid"/>
            </v:shape>
            <v:shape style="position:absolute;left:672;top:5485;width:4433;height:2470" type="#_x0000_t75" alt="C:\Users\Nora1\Documentos Normativos CS 2020\Logotipo de CS 2020.jpg" stroked="false">
              <v:imagedata r:id="rId7" o:title=""/>
            </v:shape>
            <w10:wrap type="none"/>
          </v:group>
        </w:pict>
      </w:r>
      <w:r>
        <w:rPr>
          <w:color w:val="611131"/>
        </w:rPr>
        <w:t>La IEC, a través de medios impresos o electrónicos convocará e identificará a los beneficiarios, hombres y mujeres de manera equitativa para integrar el</w:t>
      </w:r>
      <w:r>
        <w:rPr>
          <w:color w:val="611131"/>
          <w:spacing w:val="-87"/>
        </w:rPr>
        <w:t> </w:t>
      </w:r>
      <w:r>
        <w:rPr>
          <w:color w:val="611131"/>
        </w:rPr>
        <w:t>Comité de Contraloría Social (CCS)</w:t>
      </w:r>
    </w:p>
    <w:p>
      <w:pPr>
        <w:pStyle w:val="ListParagraph"/>
        <w:numPr>
          <w:ilvl w:val="1"/>
          <w:numId w:val="4"/>
        </w:numPr>
        <w:tabs>
          <w:tab w:pos="1724" w:val="left" w:leader="none"/>
          <w:tab w:pos="1725" w:val="left" w:leader="none"/>
        </w:tabs>
        <w:spacing w:line="261" w:lineRule="auto" w:before="200" w:after="0"/>
        <w:ind w:left="1724" w:right="1352" w:hanging="452"/>
        <w:jc w:val="left"/>
        <w:rPr>
          <w:b/>
          <w:sz w:val="36"/>
        </w:rPr>
      </w:pPr>
      <w:r>
        <w:rPr>
          <w:b/>
          <w:color w:val="285C4D"/>
          <w:sz w:val="36"/>
        </w:rPr>
        <w:t>Postularán libremente para fungir como Presidente</w:t>
      </w:r>
      <w:r>
        <w:rPr>
          <w:b/>
          <w:color w:val="285C4D"/>
          <w:spacing w:val="-88"/>
          <w:sz w:val="36"/>
        </w:rPr>
        <w:t> </w:t>
      </w:r>
      <w:r>
        <w:rPr>
          <w:b/>
          <w:color w:val="285C4D"/>
          <w:sz w:val="36"/>
        </w:rPr>
        <w:t>y Secretario.</w:t>
      </w:r>
    </w:p>
    <w:p>
      <w:pPr>
        <w:pStyle w:val="BodyText"/>
        <w:spacing w:before="5"/>
        <w:rPr>
          <w:sz w:val="35"/>
        </w:rPr>
      </w:pPr>
    </w:p>
    <w:p>
      <w:pPr>
        <w:pStyle w:val="ListParagraph"/>
        <w:numPr>
          <w:ilvl w:val="1"/>
          <w:numId w:val="4"/>
        </w:numPr>
        <w:tabs>
          <w:tab w:pos="1724" w:val="left" w:leader="none"/>
          <w:tab w:pos="1725" w:val="left" w:leader="none"/>
        </w:tabs>
        <w:spacing w:line="240" w:lineRule="auto" w:before="1" w:after="0"/>
        <w:ind w:left="1724" w:right="0" w:hanging="453"/>
        <w:jc w:val="left"/>
        <w:rPr>
          <w:b/>
          <w:sz w:val="36"/>
        </w:rPr>
      </w:pPr>
      <w:r>
        <w:rPr>
          <w:b/>
          <w:color w:val="285C4D"/>
          <w:sz w:val="36"/>
        </w:rPr>
        <w:t>De ser más de dos ciudadanos, su participación</w:t>
      </w:r>
      <w:r>
        <w:rPr>
          <w:b/>
          <w:color w:val="285C4D"/>
          <w:spacing w:val="-73"/>
          <w:sz w:val="36"/>
        </w:rPr>
        <w:t> </w:t>
      </w:r>
      <w:r>
        <w:rPr>
          <w:b/>
          <w:color w:val="285C4D"/>
          <w:sz w:val="36"/>
        </w:rPr>
        <w:t>se</w:t>
      </w:r>
    </w:p>
    <w:p>
      <w:pPr>
        <w:pStyle w:val="BodyText"/>
        <w:spacing w:before="39"/>
        <w:ind w:left="1724"/>
      </w:pPr>
      <w:r>
        <w:rPr>
          <w:color w:val="285C4D"/>
        </w:rPr>
        <w:t>registrará como Vocales</w:t>
      </w:r>
    </w:p>
    <w:p>
      <w:pPr>
        <w:pStyle w:val="BodyText"/>
        <w:spacing w:before="6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1724" w:val="left" w:leader="none"/>
          <w:tab w:pos="1725" w:val="left" w:leader="none"/>
        </w:tabs>
        <w:spacing w:line="261" w:lineRule="auto" w:before="0" w:after="0"/>
        <w:ind w:left="1724" w:right="1991" w:hanging="452"/>
        <w:jc w:val="left"/>
        <w:rPr>
          <w:b/>
          <w:sz w:val="36"/>
        </w:rPr>
      </w:pPr>
      <w:r>
        <w:rPr>
          <w:b/>
          <w:color w:val="285C4D"/>
          <w:sz w:val="36"/>
        </w:rPr>
        <w:t>La vigencia de los Comités será hasta de un</w:t>
      </w:r>
      <w:r>
        <w:rPr>
          <w:b/>
          <w:color w:val="285C4D"/>
          <w:spacing w:val="-76"/>
          <w:sz w:val="36"/>
        </w:rPr>
        <w:t> </w:t>
      </w:r>
      <w:r>
        <w:rPr>
          <w:b/>
          <w:color w:val="285C4D"/>
          <w:sz w:val="36"/>
        </w:rPr>
        <w:t>año, dependiendo de la duración del</w:t>
      </w:r>
      <w:r>
        <w:rPr>
          <w:b/>
          <w:color w:val="285C4D"/>
          <w:spacing w:val="-50"/>
          <w:sz w:val="36"/>
        </w:rPr>
        <w:t> </w:t>
      </w:r>
      <w:r>
        <w:rPr>
          <w:b/>
          <w:color w:val="285C4D"/>
          <w:sz w:val="36"/>
        </w:rPr>
        <w:t>proyecto.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6202679</wp:posOffset>
            </wp:positionH>
            <wp:positionV relativeFrom="paragraph">
              <wp:posOffset>116951</wp:posOffset>
            </wp:positionV>
            <wp:extent cx="2476004" cy="436054"/>
            <wp:effectExtent l="0" t="0" r="0" b="0"/>
            <wp:wrapTopAndBottom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04" cy="43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4400" w:h="10800" w:orient="landscape"/>
          <w:pgMar w:top="400" w:bottom="0" w:left="0" w:right="360"/>
        </w:sectPr>
      </w:pPr>
    </w:p>
    <w:p>
      <w:pPr>
        <w:pStyle w:val="BodyText"/>
        <w:ind w:left="4497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27488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3136572" cy="501491"/>
            <wp:effectExtent l="0" t="0" r="0" b="0"/>
            <wp:docPr id="41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72" cy="50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1083" w:right="0" w:firstLine="0"/>
        <w:jc w:val="left"/>
        <w:rPr>
          <w:b/>
          <w:sz w:val="48"/>
        </w:rPr>
      </w:pPr>
      <w:r>
        <w:rPr>
          <w:b/>
          <w:color w:val="611131"/>
          <w:sz w:val="48"/>
        </w:rPr>
        <w:t>DOCUMENTOS NORMATIVOS</w:t>
      </w:r>
    </w:p>
    <w:p>
      <w:pPr>
        <w:pStyle w:val="BodyText"/>
        <w:spacing w:before="2"/>
        <w:rPr>
          <w:sz w:val="24"/>
        </w:rPr>
      </w:pPr>
      <w:r>
        <w:rPr/>
        <w:pict>
          <v:group style="position:absolute;margin-left:48.599998pt;margin-top:15.162656pt;width:617.050pt;height:56.3pt;mso-position-horizontal-relative:page;mso-position-vertical-relative:paragraph;z-index:-251633664;mso-wrap-distance-left:0;mso-wrap-distance-right:0" coordorigin="972,303" coordsize="12341,1126">
            <v:shape style="position:absolute;left:972;top:303;width:12341;height:1126" coordorigin="972,303" coordsize="12341,1126" path="m13125,303l1160,303,1087,318,1027,358,987,418,972,491,972,1241,987,1314,1027,1374,1087,1414,1160,1429,13125,1429,13198,1414,13258,1374,13298,1314,13313,1241,13313,491,13298,418,13258,358,13198,318,13125,303xe" filled="true" fillcolor="#fae4d4" stroked="false">
              <v:path arrowok="t"/>
              <v:fill type="solid"/>
            </v:shape>
            <v:shape style="position:absolute;left:972;top:303;width:12341;height:1126" type="#_x0000_t202" filled="false" stroked="false">
              <v:textbox inset="0,0,0,0">
                <w:txbxContent>
                  <w:p>
                    <w:pPr>
                      <w:spacing w:line="264" w:lineRule="auto" w:before="156"/>
                      <w:ind w:left="199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611131"/>
                        <w:sz w:val="36"/>
                      </w:rPr>
                      <w:t>Los documentos normativos que el enlace de CS</w:t>
                    </w:r>
                    <w:r>
                      <w:rPr>
                        <w:b/>
                        <w:color w:val="611131"/>
                        <w:spacing w:val="-81"/>
                        <w:sz w:val="36"/>
                      </w:rPr>
                      <w:t> </w:t>
                    </w:r>
                    <w:r>
                      <w:rPr>
                        <w:b/>
                        <w:color w:val="611131"/>
                        <w:sz w:val="36"/>
                      </w:rPr>
                      <w:t>deberá entregar a los Contralores Sociales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6" w:lineRule="exact" w:before="88" w:after="0"/>
        <w:ind w:left="1425" w:right="0" w:hanging="453"/>
        <w:jc w:val="left"/>
      </w:pPr>
      <w:r>
        <w:rPr/>
        <w:pict>
          <v:group style="position:absolute;margin-left:28.559999pt;margin-top:-7.700248pt;width:678.15pt;height:290.55pt;mso-position-horizontal-relative:page;mso-position-vertical-relative:paragraph;z-index:-251987968" coordorigin="571,-154" coordsize="13563,5811">
            <v:shape style="position:absolute;left:666;top:-139;width:13452;height:3380" coordorigin="666,-138" coordsize="13452,3380" path="m666,425l671,348,686,275,710,206,743,141,783,81,831,27,885,-21,945,-62,1010,-94,1079,-118,1153,-133,1229,-138,13555,-138,13631,-133,13705,-118,13774,-94,13839,-62,13899,-21,13953,27,14001,81,14041,141,14074,206,14098,275,14113,348,14118,425,14118,2678,14113,2754,14098,2827,14074,2897,14041,2962,14001,3022,13953,3076,13899,3123,13839,3164,13774,3197,13705,3221,13631,3236,13555,3241,1229,3241,1153,3236,1079,3221,1010,3197,945,3164,885,3123,831,3076,783,3022,743,2962,710,2897,686,2827,671,2754,666,2678,666,425xe" filled="false" stroked="true" strokeweight="1.56pt" strokecolor="#fae4d4">
              <v:path arrowok="t"/>
              <v:stroke dashstyle="shortdash"/>
            </v:shape>
            <v:shape style="position:absolute;left:571;top:3184;width:4433;height:2472" type="#_x0000_t75" alt="C:\Users\Nora1\Documentos Normativos CS 2020\Logotipo de CS 2020.jpg" stroked="false">
              <v:imagedata r:id="rId7" o:title=""/>
            </v:shape>
            <w10:wrap type="none"/>
          </v:group>
        </w:pict>
      </w:r>
      <w:r>
        <w:rPr>
          <w:color w:val="285C4D"/>
        </w:rPr>
        <w:t>Proyecto cultural a</w:t>
      </w:r>
      <w:r>
        <w:rPr>
          <w:color w:val="285C4D"/>
          <w:spacing w:val="-19"/>
        </w:rPr>
        <w:t> </w:t>
      </w:r>
      <w:r>
        <w:rPr>
          <w:color w:val="285C4D"/>
        </w:rPr>
        <w:t>vigilar</w:t>
      </w:r>
    </w:p>
    <w:p>
      <w:pPr>
        <w:pStyle w:val="ListParagraph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0" w:lineRule="exact" w:before="0" w:after="0"/>
        <w:ind w:left="1425" w:right="0" w:hanging="453"/>
        <w:jc w:val="left"/>
        <w:rPr>
          <w:b/>
          <w:sz w:val="40"/>
        </w:rPr>
      </w:pPr>
      <w:r>
        <w:rPr>
          <w:b/>
          <w:color w:val="285C4D"/>
          <w:sz w:val="40"/>
        </w:rPr>
        <w:t>Reglas de Operación del</w:t>
      </w:r>
      <w:r>
        <w:rPr>
          <w:b/>
          <w:color w:val="285C4D"/>
          <w:spacing w:val="-29"/>
          <w:sz w:val="40"/>
        </w:rPr>
        <w:t> </w:t>
      </w:r>
      <w:r>
        <w:rPr>
          <w:b/>
          <w:color w:val="285C4D"/>
          <w:sz w:val="40"/>
        </w:rPr>
        <w:t>AIEC</w:t>
      </w:r>
    </w:p>
    <w:p>
      <w:pPr>
        <w:pStyle w:val="ListParagraph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0" w:lineRule="exact" w:before="0" w:after="0"/>
        <w:ind w:left="1425" w:right="0" w:hanging="453"/>
        <w:jc w:val="left"/>
        <w:rPr>
          <w:b/>
          <w:sz w:val="40"/>
        </w:rPr>
      </w:pPr>
      <w:r>
        <w:rPr>
          <w:b/>
          <w:color w:val="285C4D"/>
          <w:sz w:val="40"/>
        </w:rPr>
        <w:t>Leyes y Reglamentos</w:t>
      </w:r>
      <w:r>
        <w:rPr>
          <w:b/>
          <w:color w:val="285C4D"/>
          <w:spacing w:val="-20"/>
          <w:sz w:val="40"/>
        </w:rPr>
        <w:t> </w:t>
      </w:r>
      <w:r>
        <w:rPr>
          <w:b/>
          <w:color w:val="285C4D"/>
          <w:sz w:val="40"/>
        </w:rPr>
        <w:t>aplicables</w:t>
      </w:r>
    </w:p>
    <w:p>
      <w:pPr>
        <w:pStyle w:val="ListParagraph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0" w:lineRule="exact" w:before="0" w:after="0"/>
        <w:ind w:left="1425" w:right="0" w:hanging="453"/>
        <w:jc w:val="left"/>
        <w:rPr>
          <w:b/>
          <w:sz w:val="40"/>
        </w:rPr>
      </w:pPr>
      <w:r>
        <w:rPr>
          <w:b/>
          <w:color w:val="285C4D"/>
          <w:sz w:val="40"/>
        </w:rPr>
        <w:t>Lineamientos de</w:t>
      </w:r>
      <w:r>
        <w:rPr>
          <w:b/>
          <w:color w:val="285C4D"/>
          <w:spacing w:val="-13"/>
          <w:sz w:val="40"/>
        </w:rPr>
        <w:t> </w:t>
      </w:r>
      <w:r>
        <w:rPr>
          <w:b/>
          <w:color w:val="285C4D"/>
          <w:sz w:val="40"/>
        </w:rPr>
        <w:t>CS</w:t>
      </w:r>
    </w:p>
    <w:p>
      <w:pPr>
        <w:pStyle w:val="ListParagraph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0" w:lineRule="exact" w:before="0" w:after="0"/>
        <w:ind w:left="1425" w:right="0" w:hanging="453"/>
        <w:jc w:val="left"/>
        <w:rPr>
          <w:b/>
          <w:sz w:val="40"/>
        </w:rPr>
      </w:pPr>
      <w:r>
        <w:rPr>
          <w:b/>
          <w:color w:val="285C4D"/>
          <w:sz w:val="40"/>
        </w:rPr>
        <w:t>Esquema y Guía Operativa de</w:t>
      </w:r>
      <w:r>
        <w:rPr>
          <w:b/>
          <w:color w:val="285C4D"/>
          <w:spacing w:val="-30"/>
          <w:sz w:val="40"/>
        </w:rPr>
        <w:t> </w:t>
      </w:r>
      <w:r>
        <w:rPr>
          <w:b/>
          <w:color w:val="285C4D"/>
          <w:sz w:val="40"/>
        </w:rPr>
        <w:t>CS</w:t>
      </w:r>
    </w:p>
    <w:p>
      <w:pPr>
        <w:pStyle w:val="ListParagraph"/>
        <w:numPr>
          <w:ilvl w:val="0"/>
          <w:numId w:val="8"/>
        </w:numPr>
        <w:tabs>
          <w:tab w:pos="1425" w:val="left" w:leader="none"/>
          <w:tab w:pos="1426" w:val="left" w:leader="none"/>
        </w:tabs>
        <w:spacing w:line="486" w:lineRule="exact" w:before="0" w:after="0"/>
        <w:ind w:left="1425" w:right="0" w:hanging="453"/>
        <w:jc w:val="left"/>
        <w:rPr>
          <w:b/>
          <w:sz w:val="40"/>
        </w:rPr>
      </w:pPr>
      <w:r>
        <w:rPr>
          <w:b/>
          <w:color w:val="285C4D"/>
          <w:sz w:val="40"/>
        </w:rPr>
        <w:t>Anexos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6202679</wp:posOffset>
            </wp:positionH>
            <wp:positionV relativeFrom="paragraph">
              <wp:posOffset>151048</wp:posOffset>
            </wp:positionV>
            <wp:extent cx="2476004" cy="436054"/>
            <wp:effectExtent l="0" t="0" r="0" b="0"/>
            <wp:wrapTopAndBottom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004" cy="43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4400" w:h="10800" w:orient="landscape"/>
          <w:pgMar w:top="400" w:bottom="0" w:left="0" w:right="360"/>
        </w:sectPr>
      </w:pPr>
    </w:p>
    <w:p>
      <w:pPr>
        <w:pStyle w:val="BodyText"/>
        <w:ind w:left="4024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30560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4418200" cy="705802"/>
            <wp:effectExtent l="0" t="0" r="0" b="0"/>
            <wp:docPr id="47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200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line="264" w:lineRule="auto" w:before="99"/>
        <w:ind w:left="1292" w:right="935" w:hanging="19"/>
        <w:jc w:val="center"/>
        <w:rPr>
          <w:b/>
          <w:sz w:val="56"/>
        </w:rPr>
      </w:pPr>
      <w:r>
        <w:rPr>
          <w:b/>
          <w:color w:val="691A2F"/>
          <w:sz w:val="56"/>
        </w:rPr>
        <w:t>Enlace electrónico para consulta y descarga de documentos normativos y formatos.</w:t>
      </w:r>
    </w:p>
    <w:p>
      <w:pPr>
        <w:pStyle w:val="BodyText"/>
        <w:spacing w:before="3"/>
        <w:rPr>
          <w:sz w:val="80"/>
        </w:rPr>
      </w:pPr>
    </w:p>
    <w:p>
      <w:pPr>
        <w:spacing w:line="264" w:lineRule="auto" w:before="0"/>
        <w:ind w:left="492" w:right="129" w:firstLine="0"/>
        <w:jc w:val="center"/>
        <w:rPr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331584">
            <wp:simplePos x="0" y="0"/>
            <wp:positionH relativeFrom="page">
              <wp:posOffset>371856</wp:posOffset>
            </wp:positionH>
            <wp:positionV relativeFrom="paragraph">
              <wp:posOffset>1023783</wp:posOffset>
            </wp:positionV>
            <wp:extent cx="2814828" cy="1569719"/>
            <wp:effectExtent l="0" t="0" r="0" b="0"/>
            <wp:wrapNone/>
            <wp:docPr id="49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8" cy="156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color w:val="FDE499"/>
            <w:sz w:val="72"/>
            <w:u w:val="thick" w:color="FDE499"/>
          </w:rPr>
          <w:t>http://vinculacion.cultura.gob.</w:t>
        </w:r>
      </w:hyperlink>
      <w:r>
        <w:rPr>
          <w:b/>
          <w:color w:val="FDE499"/>
          <w:sz w:val="72"/>
        </w:rPr>
        <w:t> </w:t>
      </w:r>
      <w:hyperlink r:id="rId9">
        <w:r>
          <w:rPr>
            <w:b/>
            <w:color w:val="FDE499"/>
            <w:sz w:val="72"/>
            <w:u w:val="thick" w:color="FDE499"/>
          </w:rPr>
          <w:t>mx//subsidios/normatividad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5509259</wp:posOffset>
            </wp:positionH>
            <wp:positionV relativeFrom="paragraph">
              <wp:posOffset>160640</wp:posOffset>
            </wp:positionV>
            <wp:extent cx="2821439" cy="498348"/>
            <wp:effectExtent l="0" t="0" r="0" b="0"/>
            <wp:wrapTopAndBottom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39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4400" w:h="10800" w:orient="landscape"/>
          <w:pgMar w:top="780" w:bottom="0" w:left="0" w:right="360"/>
        </w:sectPr>
      </w:pPr>
    </w:p>
    <w:p>
      <w:pPr>
        <w:pStyle w:val="BodyText"/>
        <w:ind w:left="4120"/>
        <w:rPr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251333632">
            <wp:simplePos x="0" y="0"/>
            <wp:positionH relativeFrom="page">
              <wp:posOffset>0</wp:posOffset>
            </wp:positionH>
            <wp:positionV relativeFrom="page">
              <wp:posOffset>554181</wp:posOffset>
            </wp:positionV>
            <wp:extent cx="6262792" cy="6303816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792" cy="630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drawing>
          <wp:inline distT="0" distB="0" distL="0" distR="0">
            <wp:extent cx="4416659" cy="705802"/>
            <wp:effectExtent l="0" t="0" r="0" b="0"/>
            <wp:docPr id="55" name="image2.png" descr="Imagen que contiene obje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659" cy="7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00"/>
        <w:ind w:right="69"/>
      </w:pPr>
      <w:r>
        <w:rPr>
          <w:color w:val="691A2F"/>
        </w:rPr>
        <w:t>Contacto del Responsable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tbl>
      <w:tblPr>
        <w:tblW w:w="0" w:type="auto"/>
        <w:jc w:val="left"/>
        <w:tblInd w:w="2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1688"/>
        <w:gridCol w:w="2697"/>
        <w:gridCol w:w="3252"/>
      </w:tblGrid>
      <w:tr>
        <w:trPr>
          <w:trHeight w:val="641" w:hRule="atLeast"/>
        </w:trPr>
        <w:tc>
          <w:tcPr>
            <w:tcW w:w="1567" w:type="dxa"/>
          </w:tcPr>
          <w:p>
            <w:pPr>
              <w:pStyle w:val="TableParagraph"/>
              <w:spacing w:line="611" w:lineRule="exact"/>
              <w:ind w:left="50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Lic.</w:t>
            </w:r>
          </w:p>
        </w:tc>
        <w:tc>
          <w:tcPr>
            <w:tcW w:w="1688" w:type="dxa"/>
          </w:tcPr>
          <w:p>
            <w:pPr>
              <w:pStyle w:val="TableParagraph"/>
              <w:spacing w:line="611" w:lineRule="exact"/>
              <w:ind w:left="146" w:right="147"/>
              <w:jc w:val="center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Nora</w:t>
            </w:r>
          </w:p>
        </w:tc>
        <w:tc>
          <w:tcPr>
            <w:tcW w:w="2697" w:type="dxa"/>
          </w:tcPr>
          <w:p>
            <w:pPr>
              <w:pStyle w:val="TableParagraph"/>
              <w:spacing w:line="611" w:lineRule="exact"/>
              <w:ind w:right="168"/>
              <w:jc w:val="right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Mendoza</w:t>
            </w:r>
          </w:p>
        </w:tc>
        <w:tc>
          <w:tcPr>
            <w:tcW w:w="3252" w:type="dxa"/>
          </w:tcPr>
          <w:p>
            <w:pPr>
              <w:pStyle w:val="TableParagraph"/>
              <w:spacing w:line="611" w:lineRule="exact"/>
              <w:ind w:left="163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Velázquez</w:t>
            </w:r>
          </w:p>
        </w:tc>
      </w:tr>
      <w:tr>
        <w:trPr>
          <w:trHeight w:val="641" w:hRule="atLeast"/>
        </w:trPr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52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591" w:lineRule="exact" w:before="30"/>
              <w:ind w:left="150" w:right="143"/>
              <w:jc w:val="center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Tel.</w:t>
            </w:r>
          </w:p>
        </w:tc>
        <w:tc>
          <w:tcPr>
            <w:tcW w:w="2697" w:type="dxa"/>
          </w:tcPr>
          <w:p>
            <w:pPr>
              <w:pStyle w:val="TableParagraph"/>
              <w:spacing w:line="591" w:lineRule="exact" w:before="30"/>
              <w:ind w:right="162"/>
              <w:jc w:val="right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55 4155</w:t>
            </w:r>
          </w:p>
        </w:tc>
        <w:tc>
          <w:tcPr>
            <w:tcW w:w="3252" w:type="dxa"/>
          </w:tcPr>
          <w:p>
            <w:pPr>
              <w:pStyle w:val="TableParagraph"/>
              <w:spacing w:line="591" w:lineRule="exact" w:before="30"/>
              <w:ind w:left="171"/>
              <w:rPr>
                <w:b/>
                <w:sz w:val="56"/>
              </w:rPr>
            </w:pPr>
            <w:r>
              <w:rPr>
                <w:b/>
                <w:color w:val="691A2F"/>
                <w:sz w:val="56"/>
              </w:rPr>
              <w:t>0200</w:t>
            </w:r>
          </w:p>
        </w:tc>
      </w:tr>
    </w:tbl>
    <w:p>
      <w:pPr>
        <w:spacing w:before="61"/>
        <w:ind w:left="492" w:right="64" w:firstLine="0"/>
        <w:jc w:val="center"/>
        <w:rPr>
          <w:b/>
          <w:sz w:val="56"/>
        </w:rPr>
      </w:pPr>
      <w:r>
        <w:rPr>
          <w:b/>
          <w:color w:val="691A2F"/>
          <w:sz w:val="56"/>
        </w:rPr>
        <w:t>Ext. 9791 y 9456</w:t>
      </w:r>
    </w:p>
    <w:p>
      <w:pPr>
        <w:pStyle w:val="BodyText"/>
        <w:spacing w:before="1"/>
        <w:rPr>
          <w:sz w:val="67"/>
        </w:rPr>
      </w:pPr>
    </w:p>
    <w:p>
      <w:pPr>
        <w:spacing w:line="528" w:lineRule="auto" w:before="0"/>
        <w:ind w:left="1153" w:right="724" w:firstLine="5"/>
        <w:jc w:val="center"/>
        <w:rPr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257556</wp:posOffset>
            </wp:positionH>
            <wp:positionV relativeFrom="paragraph">
              <wp:posOffset>1117148</wp:posOffset>
            </wp:positionV>
            <wp:extent cx="2814828" cy="1569719"/>
            <wp:effectExtent l="0" t="0" r="0" b="0"/>
            <wp:wrapNone/>
            <wp:docPr id="57" name="image3.jpeg" descr="C:\Users\Nora1\Documentos Normativos CS 2020\Logotipo de CS 2020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828" cy="156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b/>
            <w:color w:val="006FC0"/>
            <w:sz w:val="56"/>
          </w:rPr>
          <w:t>nmendoza@cultura.gob.mx</w:t>
        </w:r>
      </w:hyperlink>
      <w:r>
        <w:rPr>
          <w:b/>
          <w:color w:val="006FC0"/>
          <w:sz w:val="56"/>
        </w:rPr>
        <w:t> </w:t>
      </w:r>
      <w:hyperlink r:id="rId11">
        <w:r>
          <w:rPr>
            <w:b/>
            <w:color w:val="006FC0"/>
            <w:sz w:val="56"/>
          </w:rPr>
          <w:t>contraloriasocialaiec@cultura.gob.mx</w:t>
        </w:r>
      </w:hyperlink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5509259</wp:posOffset>
            </wp:positionH>
            <wp:positionV relativeFrom="paragraph">
              <wp:posOffset>198424</wp:posOffset>
            </wp:positionV>
            <wp:extent cx="2821439" cy="498348"/>
            <wp:effectExtent l="0" t="0" r="0" b="0"/>
            <wp:wrapTopAndBottom/>
            <wp:docPr id="5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39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4400" w:h="10800" w:orient="landscape"/>
      <w:pgMar w:top="580" w:bottom="0" w:left="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plified Arabic Fixed">
    <w:altName w:val="Simplified Arabic Fixed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1425" w:hanging="452"/>
      </w:pPr>
      <w:rPr>
        <w:rFonts w:hint="default" w:ascii="Arial" w:hAnsi="Arial" w:eastAsia="Arial" w:cs="Arial"/>
        <w:color w:val="285C4D"/>
        <w:w w:val="100"/>
        <w:sz w:val="40"/>
        <w:szCs w:val="40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682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944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5206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6468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7730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8992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0254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11516" w:hanging="452"/>
      </w:pPr>
      <w:rPr>
        <w:rFonts w:hint="default"/>
        <w:lang w:val="es-mx" w:eastAsia="es-mx" w:bidi="es-mx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color w:val="285C4D"/>
        <w:w w:val="100"/>
        <w:sz w:val="40"/>
        <w:szCs w:val="40"/>
        <w:lang w:val="es-mx" w:eastAsia="es-mx" w:bidi="es-mx"/>
      </w:rPr>
    </w:lvl>
    <w:lvl w:ilvl="1">
      <w:start w:val="0"/>
      <w:numFmt w:val="bullet"/>
      <w:lvlText w:val="•"/>
      <w:lvlJc w:val="left"/>
      <w:pPr>
        <w:ind w:left="677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895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1113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1331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1549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1767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985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2202" w:hanging="452"/>
      </w:pPr>
      <w:rPr>
        <w:rFonts w:hint="default"/>
        <w:lang w:val="es-mx" w:eastAsia="es-mx" w:bidi="es-mx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color w:val="285C4D"/>
        <w:w w:val="100"/>
        <w:sz w:val="40"/>
        <w:szCs w:val="40"/>
        <w:lang w:val="es-mx" w:eastAsia="es-mx" w:bidi="es-mx"/>
      </w:rPr>
    </w:lvl>
    <w:lvl w:ilvl="1">
      <w:start w:val="0"/>
      <w:numFmt w:val="bullet"/>
      <w:lvlText w:val="•"/>
      <w:lvlJc w:val="left"/>
      <w:pPr>
        <w:ind w:left="653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847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1041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1235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1428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1622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816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2010" w:hanging="452"/>
      </w:pPr>
      <w:rPr>
        <w:rFonts w:hint="default"/>
        <w:lang w:val="es-mx" w:eastAsia="es-mx" w:bidi="es-mx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51" w:hanging="452"/>
      </w:pPr>
      <w:rPr>
        <w:rFonts w:hint="default" w:ascii="Arial" w:hAnsi="Arial" w:eastAsia="Arial" w:cs="Arial"/>
        <w:color w:val="285C4D"/>
        <w:w w:val="100"/>
        <w:sz w:val="40"/>
        <w:szCs w:val="40"/>
        <w:lang w:val="es-mx" w:eastAsia="es-mx" w:bidi="es-mx"/>
      </w:rPr>
    </w:lvl>
    <w:lvl w:ilvl="1">
      <w:start w:val="0"/>
      <w:numFmt w:val="bullet"/>
      <w:lvlText w:val="•"/>
      <w:lvlJc w:val="left"/>
      <w:pPr>
        <w:ind w:left="653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847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1041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1235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1429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1622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816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2010" w:hanging="452"/>
      </w:pPr>
      <w:rPr>
        <w:rFonts w:hint="default"/>
        <w:lang w:val="es-mx" w:eastAsia="es-mx" w:bidi="es-mx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43" w:hanging="452"/>
      </w:pPr>
      <w:rPr>
        <w:rFonts w:hint="default" w:ascii="Arial" w:hAnsi="Arial" w:eastAsia="Arial" w:cs="Arial"/>
        <w:color w:val="285C4D"/>
        <w:spacing w:val="-10"/>
        <w:w w:val="99"/>
        <w:sz w:val="36"/>
        <w:szCs w:val="36"/>
        <w:lang w:val="es-mx" w:eastAsia="es-mx" w:bidi="es-mx"/>
      </w:rPr>
    </w:lvl>
    <w:lvl w:ilvl="1">
      <w:start w:val="0"/>
      <w:numFmt w:val="bullet"/>
      <w:lvlText w:val="•"/>
      <w:lvlJc w:val="left"/>
      <w:pPr>
        <w:ind w:left="1724" w:hanging="452"/>
      </w:pPr>
      <w:rPr>
        <w:rFonts w:hint="default" w:ascii="Arial" w:hAnsi="Arial" w:eastAsia="Arial" w:cs="Arial"/>
        <w:color w:val="285C4D"/>
        <w:spacing w:val="-10"/>
        <w:w w:val="99"/>
        <w:sz w:val="36"/>
        <w:szCs w:val="36"/>
        <w:lang w:val="es-mx" w:eastAsia="es-mx" w:bidi="es-mx"/>
      </w:rPr>
    </w:lvl>
    <w:lvl w:ilvl="2">
      <w:start w:val="0"/>
      <w:numFmt w:val="bullet"/>
      <w:lvlText w:val="•"/>
      <w:lvlJc w:val="left"/>
      <w:pPr>
        <w:ind w:left="2471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3222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3973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4724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5475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6226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6977" w:hanging="452"/>
      </w:pPr>
      <w:rPr>
        <w:rFonts w:hint="default"/>
        <w:lang w:val="es-mx" w:eastAsia="es-mx" w:bidi="es-mx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01" w:hanging="452"/>
      </w:pPr>
      <w:rPr>
        <w:rFonts w:hint="default" w:ascii="Arial" w:hAnsi="Arial" w:eastAsia="Arial" w:cs="Arial"/>
        <w:color w:val="285C4D"/>
        <w:w w:val="100"/>
        <w:sz w:val="36"/>
        <w:szCs w:val="36"/>
        <w:lang w:val="es-mx" w:eastAsia="es-mx" w:bidi="es-mx"/>
      </w:rPr>
    </w:lvl>
    <w:lvl w:ilvl="1">
      <w:start w:val="0"/>
      <w:numFmt w:val="bullet"/>
      <w:lvlText w:val="•"/>
      <w:lvlJc w:val="left"/>
      <w:pPr>
        <w:ind w:left="661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823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985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1146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1308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1470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631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1793" w:hanging="452"/>
      </w:pPr>
      <w:rPr>
        <w:rFonts w:hint="default"/>
        <w:lang w:val="es-mx" w:eastAsia="es-mx" w:bidi="es-mx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01" w:hanging="452"/>
      </w:pPr>
      <w:rPr>
        <w:rFonts w:hint="default" w:ascii="Arial" w:hAnsi="Arial" w:eastAsia="Arial" w:cs="Arial"/>
        <w:color w:val="285C4D"/>
        <w:spacing w:val="-3"/>
        <w:w w:val="99"/>
        <w:sz w:val="36"/>
        <w:szCs w:val="36"/>
        <w:lang w:val="es-mx" w:eastAsia="es-mx" w:bidi="es-mx"/>
      </w:rPr>
    </w:lvl>
    <w:lvl w:ilvl="1">
      <w:start w:val="0"/>
      <w:numFmt w:val="bullet"/>
      <w:lvlText w:val="•"/>
      <w:lvlJc w:val="left"/>
      <w:pPr>
        <w:ind w:left="661" w:hanging="452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823" w:hanging="452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985" w:hanging="452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1146" w:hanging="452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1308" w:hanging="452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1470" w:hanging="452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631" w:hanging="452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1793" w:hanging="452"/>
      </w:pPr>
      <w:rPr>
        <w:rFonts w:hint="default"/>
        <w:lang w:val="es-mx" w:eastAsia="es-mx" w:bidi="es-mx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04" w:hanging="541"/>
      </w:pPr>
      <w:rPr>
        <w:rFonts w:hint="default" w:ascii="Arial" w:hAnsi="Arial" w:eastAsia="Arial" w:cs="Arial"/>
        <w:color w:val="285C4D"/>
        <w:w w:val="100"/>
        <w:sz w:val="64"/>
        <w:szCs w:val="64"/>
        <w:lang w:val="es-mx" w:eastAsia="es-mx" w:bidi="es-mx"/>
      </w:rPr>
    </w:lvl>
    <w:lvl w:ilvl="1">
      <w:start w:val="0"/>
      <w:numFmt w:val="bullet"/>
      <w:lvlText w:val="•"/>
      <w:lvlJc w:val="left"/>
      <w:pPr>
        <w:ind w:left="2034" w:hanging="541"/>
      </w:pPr>
      <w:rPr>
        <w:rFonts w:hint="default"/>
        <w:lang w:val="es-mx" w:eastAsia="es-mx" w:bidi="es-mx"/>
      </w:rPr>
    </w:lvl>
    <w:lvl w:ilvl="2">
      <w:start w:val="0"/>
      <w:numFmt w:val="bullet"/>
      <w:lvlText w:val="•"/>
      <w:lvlJc w:val="left"/>
      <w:pPr>
        <w:ind w:left="3368" w:hanging="541"/>
      </w:pPr>
      <w:rPr>
        <w:rFonts w:hint="default"/>
        <w:lang w:val="es-mx" w:eastAsia="es-mx" w:bidi="es-mx"/>
      </w:rPr>
    </w:lvl>
    <w:lvl w:ilvl="3">
      <w:start w:val="0"/>
      <w:numFmt w:val="bullet"/>
      <w:lvlText w:val="•"/>
      <w:lvlJc w:val="left"/>
      <w:pPr>
        <w:ind w:left="4702" w:hanging="541"/>
      </w:pPr>
      <w:rPr>
        <w:rFonts w:hint="default"/>
        <w:lang w:val="es-mx" w:eastAsia="es-mx" w:bidi="es-mx"/>
      </w:rPr>
    </w:lvl>
    <w:lvl w:ilvl="4">
      <w:start w:val="0"/>
      <w:numFmt w:val="bullet"/>
      <w:lvlText w:val="•"/>
      <w:lvlJc w:val="left"/>
      <w:pPr>
        <w:ind w:left="6036" w:hanging="541"/>
      </w:pPr>
      <w:rPr>
        <w:rFonts w:hint="default"/>
        <w:lang w:val="es-mx" w:eastAsia="es-mx" w:bidi="es-mx"/>
      </w:rPr>
    </w:lvl>
    <w:lvl w:ilvl="5">
      <w:start w:val="0"/>
      <w:numFmt w:val="bullet"/>
      <w:lvlText w:val="•"/>
      <w:lvlJc w:val="left"/>
      <w:pPr>
        <w:ind w:left="7370" w:hanging="541"/>
      </w:pPr>
      <w:rPr>
        <w:rFonts w:hint="default"/>
        <w:lang w:val="es-mx" w:eastAsia="es-mx" w:bidi="es-mx"/>
      </w:rPr>
    </w:lvl>
    <w:lvl w:ilvl="6">
      <w:start w:val="0"/>
      <w:numFmt w:val="bullet"/>
      <w:lvlText w:val="•"/>
      <w:lvlJc w:val="left"/>
      <w:pPr>
        <w:ind w:left="8704" w:hanging="541"/>
      </w:pPr>
      <w:rPr>
        <w:rFonts w:hint="default"/>
        <w:lang w:val="es-mx" w:eastAsia="es-mx" w:bidi="es-mx"/>
      </w:rPr>
    </w:lvl>
    <w:lvl w:ilvl="7">
      <w:start w:val="0"/>
      <w:numFmt w:val="bullet"/>
      <w:lvlText w:val="•"/>
      <w:lvlJc w:val="left"/>
      <w:pPr>
        <w:ind w:left="10038" w:hanging="541"/>
      </w:pPr>
      <w:rPr>
        <w:rFonts w:hint="default"/>
        <w:lang w:val="es-mx" w:eastAsia="es-mx" w:bidi="es-mx"/>
      </w:rPr>
    </w:lvl>
    <w:lvl w:ilvl="8">
      <w:start w:val="0"/>
      <w:numFmt w:val="bullet"/>
      <w:lvlText w:val="•"/>
      <w:lvlJc w:val="left"/>
      <w:pPr>
        <w:ind w:left="11372" w:hanging="541"/>
      </w:pPr>
      <w:rPr>
        <w:rFonts w:hint="default"/>
        <w:lang w:val="es-mx" w:eastAsia="es-mx" w:bidi="es-mx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plified Arabic Fixed" w:hAnsi="Simplified Arabic Fixed" w:eastAsia="Simplified Arabic Fixed" w:cs="Simplified Arabic Fixed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Simplified Arabic Fixed" w:hAnsi="Simplified Arabic Fixed" w:eastAsia="Simplified Arabic Fixed" w:cs="Simplified Arabic Fixed"/>
      <w:b/>
      <w:bCs/>
      <w:sz w:val="36"/>
      <w:szCs w:val="36"/>
      <w:lang w:val="es-mx" w:eastAsia="es-mx" w:bidi="es-mx"/>
    </w:rPr>
  </w:style>
  <w:style w:styleId="Heading1" w:type="paragraph">
    <w:name w:val="Heading 1"/>
    <w:basedOn w:val="Normal"/>
    <w:uiPriority w:val="1"/>
    <w:qFormat/>
    <w:pPr>
      <w:ind w:left="492"/>
      <w:jc w:val="center"/>
      <w:outlineLvl w:val="1"/>
    </w:pPr>
    <w:rPr>
      <w:rFonts w:ascii="Simplified Arabic Fixed" w:hAnsi="Simplified Arabic Fixed" w:eastAsia="Simplified Arabic Fixed" w:cs="Simplified Arabic Fixed"/>
      <w:b/>
      <w:bCs/>
      <w:sz w:val="56"/>
      <w:szCs w:val="56"/>
      <w:lang w:val="es-mx" w:eastAsia="es-mx" w:bidi="es-mx"/>
    </w:rPr>
  </w:style>
  <w:style w:styleId="Heading2" w:type="paragraph">
    <w:name w:val="Heading 2"/>
    <w:basedOn w:val="Normal"/>
    <w:uiPriority w:val="1"/>
    <w:qFormat/>
    <w:pPr>
      <w:spacing w:line="480" w:lineRule="exact"/>
      <w:ind w:left="1425" w:hanging="453"/>
      <w:outlineLvl w:val="2"/>
    </w:pPr>
    <w:rPr>
      <w:rFonts w:ascii="Simplified Arabic Fixed" w:hAnsi="Simplified Arabic Fixed" w:eastAsia="Simplified Arabic Fixed" w:cs="Simplified Arabic Fixed"/>
      <w:b/>
      <w:bCs/>
      <w:sz w:val="40"/>
      <w:szCs w:val="40"/>
      <w:lang w:val="es-mx" w:eastAsia="es-mx" w:bidi="es-mx"/>
    </w:rPr>
  </w:style>
  <w:style w:styleId="ListParagraph" w:type="paragraph">
    <w:name w:val="List Paragraph"/>
    <w:basedOn w:val="Normal"/>
    <w:uiPriority w:val="1"/>
    <w:qFormat/>
    <w:pPr>
      <w:spacing w:line="480" w:lineRule="exact"/>
      <w:ind w:left="1425" w:hanging="453"/>
    </w:pPr>
    <w:rPr>
      <w:rFonts w:ascii="Simplified Arabic Fixed" w:hAnsi="Simplified Arabic Fixed" w:eastAsia="Simplified Arabic Fixed" w:cs="Simplified Arabic Fixed"/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rFonts w:ascii="Simplified Arabic Fixed" w:hAnsi="Simplified Arabic Fixed" w:eastAsia="Simplified Arabic Fixed" w:cs="Simplified Arabic Fixed"/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vinculacion.cultura.gob.mx/subsidios/normatividad" TargetMode="External"/><Relationship Id="rId10" Type="http://schemas.openxmlformats.org/officeDocument/2006/relationships/hyperlink" Target="mailto:nmendoza@cultura.gob.mx" TargetMode="External"/><Relationship Id="rId11" Type="http://schemas.openxmlformats.org/officeDocument/2006/relationships/hyperlink" Target="mailto:contraloriasocialaiec@cultura.gob.mx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:title>Redes Sociales SHCP</dc:title>
  <dcterms:created xsi:type="dcterms:W3CDTF">2021-01-22T18:00:01Z</dcterms:created>
  <dcterms:modified xsi:type="dcterms:W3CDTF">2021-01-22T18:00:01Z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2021-01-22T00:00:00Z</vt:filetime>
  </property>
</Properties>
</file>